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73"/>
      </w:pPr>
      <w:r>
        <w:t xml:space="preserve">Beton giessen</w:t>
      </w:r>
      <w:r/>
    </w:p>
    <w:p>
      <w:pPr>
        <w:pStyle w:val="474"/>
      </w:pPr>
      <w:r>
        <w:rPr>
          <w:lang w:val="de-CH"/>
        </w:rPr>
        <w:t xml:space="preserve">Didaktischer Kommentar</w:t>
      </w:r>
      <w:r/>
    </w:p>
    <w:p>
      <w:pPr>
        <w:rPr>
          <w:lang w:val="de-CH"/>
        </w:rPr>
      </w:pPr>
      <w:r>
        <w:rPr>
          <w:lang w:val="de-CH"/>
        </w:rPr>
      </w:r>
      <w:r/>
    </w:p>
    <w:tbl>
      <w:tblPr>
        <w:tblStyle w:val="454"/>
        <w:tblW w:w="9067"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CellMar>
          <w:left w:w="0" w:type="dxa"/>
          <w:right w:w="0" w:type="dxa"/>
        </w:tblCellMar>
        <w:tblLook w:val="04A0" w:firstRow="1" w:lastRow="0" w:firstColumn="1" w:lastColumn="0" w:noHBand="0" w:noVBand="1"/>
      </w:tblPr>
      <w:tblGrid>
        <w:gridCol w:w="1130"/>
        <w:gridCol w:w="2414"/>
        <w:gridCol w:w="2693"/>
        <w:gridCol w:w="2830"/>
      </w:tblGrid>
      <w:tr>
        <w:trPr/>
        <w:tc>
          <w:tcPr>
            <w:tcW w:w="1130" w:type="dxa"/>
            <w:textDirection w:val="lrTb"/>
            <w:noWrap w:val="false"/>
          </w:tcPr>
          <w:p>
            <w:pPr>
              <w:rPr>
                <w:caps/>
                <w:lang w:val="de-CH"/>
              </w:rPr>
            </w:pPr>
            <w:r>
              <w:rPr>
                <w:lang w:val="de-CH"/>
              </w:rPr>
              <w:t xml:space="preserve">Thema</w:t>
            </w:r>
            <w:r>
              <w:rPr>
                <w:caps/>
                <w:lang w:val="de-CH"/>
              </w:rPr>
              <w:t xml:space="preserve">:</w:t>
            </w:r>
            <w:r/>
          </w:p>
        </w:tc>
        <w:tc>
          <w:tcPr>
            <w:gridSpan w:val="3"/>
            <w:tcW w:w="7937" w:type="dxa"/>
            <w:textDirection w:val="lrTb"/>
            <w:noWrap w:val="false"/>
          </w:tcPr>
          <w:p>
            <w:r>
              <w:t xml:space="preserve">Beton allein macht keine Brücke so stark, dass LWKs darüber fahren können. Im Inneren des grauen Baustoffes verbirgt sich meist ein </w:t>
            </w:r>
            <w:r>
              <w:t xml:space="preserve">Gerüst aus massiven Stäben oder anderen Strukturen aus Stahl, Kohlenstoff- oder Glasfasern sowie Kunststoffgeweben. Diese sogenannten Armierungen sorgen dafür, dass der Betonbau nicht nur Druckkräften standhält, sondern auch grössere Zugfestigkeit erhält. </w:t>
            </w:r>
            <w:r/>
          </w:p>
          <w:p>
            <w:r/>
            <w:r/>
          </w:p>
        </w:tc>
      </w:tr>
      <w:tr>
        <w:trPr/>
        <w:tc>
          <w:tcPr>
            <w:tcW w:w="1130" w:type="dxa"/>
            <w:textDirection w:val="lrTb"/>
            <w:noWrap w:val="false"/>
          </w:tcPr>
          <w:p>
            <w:pPr>
              <w:rPr>
                <w:lang w:val="de-CH"/>
              </w:rPr>
            </w:pPr>
            <w:r>
              <w:rPr>
                <w:lang w:val="de-CH"/>
              </w:rPr>
              <w:t xml:space="preserve">Ziel: </w:t>
            </w:r>
            <w:r/>
          </w:p>
          <w:p>
            <w:pPr>
              <w:rPr>
                <w:lang w:val="de-CH"/>
              </w:rPr>
            </w:pPr>
            <w:r>
              <w:rPr>
                <w:lang w:val="de-CH"/>
              </w:rPr>
            </w:r>
            <w:r/>
          </w:p>
        </w:tc>
        <w:tc>
          <w:tcPr>
            <w:gridSpan w:val="3"/>
            <w:tcW w:w="7937" w:type="dxa"/>
            <w:textDirection w:val="lrTb"/>
            <w:noWrap w:val="false"/>
          </w:tcPr>
          <w:p>
            <w:r>
              <w:t xml:space="preserve">Wie man es schafft, die Tragfähigkeit von Beton zu verbessern, testen die Lernenden an selbst gegossenen Betonelementen mit unterschiedlichen Armierungen. </w:t>
            </w:r>
            <w:r/>
          </w:p>
          <w:p>
            <w:r>
              <w:t xml:space="preserve">Es handelt sich um eine modellhafte Versuchsanordnung für den Herstellungsprozess von armiertem Beton. Der Fokus dieser Lehreinheit ist nicht auf handwerklich-gestalterische Aspekte der Entwicklung von Schalungsformen ausgerichtet. </w:t>
            </w:r>
            <w:r/>
          </w:p>
        </w:tc>
      </w:tr>
      <w:tr>
        <w:trPr/>
        <w:tc>
          <w:tcPr>
            <w:tcW w:w="1130" w:type="dxa"/>
            <w:textDirection w:val="lrTb"/>
            <w:noWrap w:val="false"/>
          </w:tcPr>
          <w:p>
            <w:pPr>
              <w:rPr>
                <w:lang w:val="de-CH"/>
              </w:rPr>
            </w:pPr>
            <w:r>
              <w:rPr>
                <w:lang w:val="de-CH"/>
              </w:rPr>
              <w:t xml:space="preserve">Methode:</w:t>
            </w:r>
            <w:r/>
          </w:p>
        </w:tc>
        <w:tc>
          <w:tcPr>
            <w:gridSpan w:val="3"/>
            <w:tcW w:w="7937" w:type="dxa"/>
            <w:textDirection w:val="lrTb"/>
            <w:noWrap w:val="false"/>
          </w:tcPr>
          <w:p>
            <w:pPr>
              <w:jc w:val="left"/>
            </w:pPr>
            <w:r>
              <w:rPr>
                <w:bCs/>
              </w:rPr>
              <w:t xml:space="preserve">Technisches Experiment</w:t>
            </w:r>
            <w:r>
              <w:rPr>
                <w:b/>
              </w:rPr>
              <w:t xml:space="preserve"> </w:t>
            </w:r>
            <w:r>
              <w:t xml:space="preserve">in Kleingruppen (2 bis 3 Personen) </w:t>
            </w:r>
            <w:r>
              <w:br/>
              <w:t xml:space="preserve">Die Lernenden werden an die Grundlagen des Betongusses herangeführt. Sie lernen mögliche Schalungen und Armierungen kennen, mischen selbst Beton an und giessen eigene Betonelemente. </w:t>
            </w:r>
            <w:r/>
          </w:p>
        </w:tc>
      </w:tr>
      <w:tr>
        <w:trPr/>
        <w:tc>
          <w:tcPr>
            <w:tcW w:w="1130" w:type="dxa"/>
            <w:textDirection w:val="lrTb"/>
            <w:noWrap w:val="false"/>
          </w:tcPr>
          <w:p>
            <w:r>
              <w:t xml:space="preserve">Dauer:</w:t>
            </w:r>
            <w:r/>
          </w:p>
        </w:tc>
        <w:tc>
          <w:tcPr>
            <w:gridSpan w:val="3"/>
            <w:tcW w:w="7937" w:type="dxa"/>
            <w:textDirection w:val="lrTb"/>
            <w:noWrap w:val="false"/>
          </w:tcPr>
          <w:p>
            <w:pPr>
              <w:jc w:val="left"/>
            </w:pPr>
            <w:r/>
            <w:commentRangeStart w:id="0"/>
            <w:commentRangeStart w:id="1"/>
            <w:r/>
            <w:commentRangeStart w:id="2"/>
            <w:r/>
            <w:commentRangeStart w:id="3"/>
            <w:r/>
            <w:commentRangeStart w:id="4"/>
            <w:ins w:id="0" w:author="Michaela Götsch (fhnw.ch)" w:date="2020-11-11T09:48:14Z" oouserid="oc641cdd42e0_michaela.goetsch@fhnw.ch">
              <w:r>
                <w:t xml:space="preserve">1</w:t>
              </w:r>
            </w:ins>
            <w:del w:id="1" w:author="Michaela Götsch (fhnw.ch)" w:date="2020-11-11T09:48:14Z" oouserid="oc641cdd42e0_michaela.goetsch@fhnw.ch">
              <w:r>
                <w:delText xml:space="preserve">2</w:delText>
              </w:r>
            </w:del>
            <w:r>
              <w:t xml:space="preserve"> Lektion</w:t>
            </w:r>
            <w:del w:id="2" w:author="Michaela Götsch (fhnw.ch)" w:date="2020-11-11T09:48:20Z" oouserid="oc641cdd42e0_michaela.goetsch@fhnw.ch">
              <w:r>
                <w:delText xml:space="preserve">en</w:delText>
              </w:r>
            </w:del>
            <w:r>
              <w:t xml:space="preserve">, zusätzlich Sammeln von Materialien im Vorfeld</w:t>
            </w:r>
            <w:r/>
          </w:p>
          <w:p>
            <w:pPr>
              <w:pStyle w:val="478"/>
            </w:pPr>
            <w:r>
              <w:t xml:space="preserve">Auftragserteilung mindestens eine Woche vor der Umsetzung: Lernenden sammeln leere Getränkekartons für Schalungen sowie Materialien für Armierungsversuche </w:t>
            </w:r>
            <w:r/>
          </w:p>
          <w:p>
            <w:pPr>
              <w:pStyle w:val="478"/>
            </w:pPr>
            <w:r>
              <w:t xml:space="preserve">Arbeitsteilige Vorbereitung: ca. 30 min (Arbeitsplatz einrichten, Schalungen und Armierungs-Materialien vorbereiten)</w:t>
            </w:r>
            <w:r/>
          </w:p>
          <w:p>
            <w:pPr>
              <w:pStyle w:val="478"/>
            </w:pPr>
            <w:r>
              <w:t xml:space="preserve">Beton anrühren und Schalungen befüllen: ca. 20 min</w:t>
            </w:r>
            <w:commentRangeEnd w:id="0"/>
            <w:commentRangeEnd w:id="1"/>
            <w:r>
              <w:commentReference w:id="0"/>
              <w:commentReference w:id="1"/>
            </w:r>
            <w:r/>
            <w:commentRangeEnd w:id="2"/>
            <w:r>
              <w:commentReference w:id="2"/>
            </w:r>
            <w:r/>
            <w:commentRangeEnd w:id="3"/>
            <w:r>
              <w:commentReference w:id="3"/>
            </w:r>
            <w:r/>
            <w:commentRangeEnd w:id="4"/>
            <w:r>
              <w:commentReference w:id="4"/>
            </w:r>
            <w:r>
              <w:rPr>
                <w:rStyle w:val="456"/>
              </w:rPr>
            </w:r>
            <w:r/>
          </w:p>
        </w:tc>
      </w:tr>
      <w:tr>
        <w:trPr/>
        <w:tc>
          <w:tcPr>
            <w:tcW w:w="1130" w:type="dxa"/>
            <w:textDirection w:val="lrTb"/>
            <w:noWrap w:val="false"/>
          </w:tcPr>
          <w:p>
            <w:r>
              <w:t xml:space="preserve">H</w:t>
            </w:r>
            <w:r>
              <w:t xml:space="preserve">inweis</w:t>
            </w:r>
            <w:r>
              <w:t xml:space="preserve">:</w:t>
            </w:r>
            <w:r/>
          </w:p>
        </w:tc>
        <w:tc>
          <w:tcPr>
            <w:gridSpan w:val="3"/>
            <w:tcW w:w="7937" w:type="dxa"/>
            <w:textDirection w:val="lrTb"/>
            <w:noWrap w:val="false"/>
          </w:tcPr>
          <w:p>
            <w:pPr>
              <w:jc w:val="left"/>
            </w:pPr>
            <w:r>
              <w:t xml:space="preserve">Im Infoblatt 2.2 (Betonguss, Schalung, Armierung) wird eine Möglichkeit z</w:t>
            </w:r>
            <w:r>
              <w:t xml:space="preserve">ur Herstellung einer flexiblen Schalung aus Holz aufgezeigt. Für die Umsetzung der vorliegenden Lehreinheit wird allerdings empfohlen, einfache, kostengünstig und in grösserer Stückzahl beziehbare Formen wie z.B. Getränkekartons («Tetra Pak») zu verwenden.</w:t>
            </w:r>
            <w:r/>
          </w:p>
          <w:p>
            <w:pPr>
              <w:jc w:val="left"/>
            </w:pPr>
            <w:r>
              <w:t xml:space="preserve">In der Bauindustrie werden frisch g</w:t>
            </w:r>
            <w:r>
              <w:t xml:space="preserve">egossene Betonelemente über eine längere Zeit feucht gehalten, damit der Beton eine höhere Druckfestigkeit erhält. In unserem Versuch wird darauf verzichtet, damit die Betonelemente in der Aushärtungsphase nicht betreut werden müssen und rascher trocknen. </w:t>
            </w:r>
            <w:r/>
          </w:p>
        </w:tc>
      </w:tr>
      <w:tr>
        <w:trPr/>
        <w:tc>
          <w:tcPr>
            <w:tcW w:w="1130" w:type="dxa"/>
            <w:textDirection w:val="lrTb"/>
            <w:noWrap w:val="false"/>
          </w:tcPr>
          <w:p>
            <w:r>
              <w:rPr>
                <w:lang w:val="de-CH"/>
              </w:rPr>
              <w:t xml:space="preserve">Material:</w:t>
            </w:r>
            <w:r/>
          </w:p>
        </w:tc>
        <w:tc>
          <w:tcPr>
            <w:gridSpan w:val="3"/>
            <w:tcW w:w="7937" w:type="dxa"/>
            <w:textDirection w:val="lrTb"/>
            <w:noWrap w:val="false"/>
          </w:tcPr>
          <w:p>
            <w:pPr>
              <w:jc w:val="left"/>
            </w:pPr>
            <w:r>
              <w:t xml:space="preserve">Theorieblatt 2.2: Armierungen</w:t>
            </w:r>
            <w:r>
              <w:br/>
              <w:t xml:space="preserve">Arbeitsblatt 2.2: Betonguss</w:t>
            </w:r>
            <w:r/>
          </w:p>
        </w:tc>
      </w:tr>
      <w:tr>
        <w:trPr/>
        <w:tc>
          <w:tcPr>
            <w:tcW w:w="1130" w:type="dxa"/>
            <w:textDirection w:val="lrTb"/>
            <w:noWrap w:val="false"/>
          </w:tcPr>
          <w:p>
            <w:pPr>
              <w:rPr>
                <w:caps/>
                <w:lang w:val="de-CH"/>
              </w:rPr>
            </w:pPr>
            <w:r>
              <w:rPr>
                <w:caps/>
                <w:lang w:val="de-CH"/>
              </w:rPr>
            </w:r>
            <w:r/>
          </w:p>
        </w:tc>
        <w:tc>
          <w:tcPr>
            <w:tcW w:w="2414" w:type="dxa"/>
            <w:textDirection w:val="lrTb"/>
            <w:noWrap w:val="false"/>
          </w:tcPr>
          <w:p>
            <w:pPr>
              <w:contextualSpacing w:val="true"/>
              <w:jc w:val="left"/>
            </w:pPr>
            <w:r>
              <w:t xml:space="preserve">Zum Anrühren der </w:t>
            </w:r>
            <w:r>
              <w:br/>
              <w:t xml:space="preserve">Betonmischung: </w:t>
            </w:r>
            <w:r/>
          </w:p>
          <w:p>
            <w:pPr>
              <w:pStyle w:val="478"/>
              <w:rPr>
                <w:lang w:val="de-CH" w:eastAsia="de-CH"/>
              </w:rPr>
            </w:pPr>
            <w:r>
              <w:rPr>
                <w:lang w:val="de-CH" w:eastAsia="de-CH"/>
              </w:rPr>
              <w:t xml:space="preserve">5l-Eimer </w:t>
            </w:r>
            <w:r/>
          </w:p>
          <w:p>
            <w:pPr>
              <w:pStyle w:val="478"/>
              <w:rPr>
                <w:lang w:val="de-CH" w:eastAsia="de-CH"/>
              </w:rPr>
            </w:pPr>
            <w:r>
              <w:rPr>
                <w:lang w:val="de-CH" w:eastAsia="de-CH"/>
              </w:rPr>
              <w:t xml:space="preserve">Messbecher</w:t>
            </w:r>
            <w:r/>
          </w:p>
          <w:p>
            <w:pPr>
              <w:pStyle w:val="478"/>
              <w:rPr>
                <w:lang w:val="de-CH" w:eastAsia="de-CH"/>
              </w:rPr>
            </w:pPr>
            <w:r>
              <w:rPr>
                <w:lang w:val="de-CH" w:eastAsia="de-CH"/>
              </w:rPr>
              <w:t xml:space="preserve">Waage</w:t>
            </w:r>
            <w:r/>
          </w:p>
          <w:p>
            <w:pPr>
              <w:pStyle w:val="478"/>
              <w:rPr>
                <w:lang w:val="de-CH" w:eastAsia="de-CH"/>
              </w:rPr>
            </w:pPr>
            <w:r>
              <w:rPr>
                <w:lang w:val="de-CH" w:eastAsia="de-CH"/>
              </w:rPr>
              <w:t xml:space="preserve">Rührkelle</w:t>
            </w:r>
            <w:r/>
          </w:p>
          <w:p>
            <w:pPr>
              <w:pStyle w:val="478"/>
              <w:rPr>
                <w:lang w:val="de-CH"/>
              </w:rPr>
            </w:pPr>
            <w:r>
              <w:rPr>
                <w:lang w:val="de-CH" w:eastAsia="de-CH"/>
              </w:rPr>
              <w:t xml:space="preserve">Estrichbetonmischung </w:t>
            </w:r>
            <w:r>
              <w:rPr>
                <w:lang w:val="de-CH" w:eastAsia="de-CH"/>
              </w:rPr>
              <w:br/>
              <w:t xml:space="preserve">(max. 8 mm Körnung) </w:t>
            </w:r>
            <w:r/>
          </w:p>
        </w:tc>
        <w:tc>
          <w:tcPr>
            <w:tcW w:w="2693" w:type="dxa"/>
            <w:textDirection w:val="lrTb"/>
            <w:noWrap w:val="false"/>
          </w:tcPr>
          <w:p>
            <w:pPr>
              <w:contextualSpacing w:val="true"/>
              <w:jc w:val="left"/>
            </w:pPr>
            <w:r>
              <w:t xml:space="preserve">Zum sauberen und </w:t>
            </w:r>
            <w:r>
              <w:br/>
              <w:t xml:space="preserve">sicheren Arbeiten: </w:t>
            </w:r>
            <w:r/>
          </w:p>
          <w:p>
            <w:pPr>
              <w:pStyle w:val="478"/>
              <w:rPr>
                <w:lang w:val="de-CH" w:eastAsia="de-CH"/>
              </w:rPr>
            </w:pPr>
            <w:r>
              <w:rPr>
                <w:lang w:val="de-CH" w:eastAsia="de-CH"/>
              </w:rPr>
              <w:t xml:space="preserve">Abdeckfolie für den Tisch </w:t>
            </w:r>
            <w:r/>
          </w:p>
          <w:p>
            <w:pPr>
              <w:pStyle w:val="478"/>
              <w:rPr>
                <w:lang w:val="de-CH" w:eastAsia="de-CH"/>
              </w:rPr>
            </w:pPr>
            <w:r>
              <w:rPr>
                <w:lang w:val="de-CH" w:eastAsia="de-CH"/>
              </w:rPr>
              <w:t xml:space="preserve">Gummihandschuhe</w:t>
            </w:r>
            <w:r/>
          </w:p>
          <w:p>
            <w:pPr>
              <w:pStyle w:val="478"/>
              <w:rPr>
                <w:lang w:val="de-CH" w:eastAsia="de-CH"/>
              </w:rPr>
            </w:pPr>
            <w:r/>
            <w:commentRangeStart w:id="5"/>
            <w:commentRangeStart w:id="6"/>
            <w:r>
              <w:rPr>
                <w:lang w:val="de-CH" w:eastAsia="de-CH"/>
              </w:rPr>
              <w:t xml:space="preserve">Schutzbrille</w:t>
            </w:r>
            <w:commentRangeEnd w:id="5"/>
            <w:commentRangeEnd w:id="6"/>
            <w:r>
              <w:commentReference w:id="5"/>
              <w:commentReference w:id="6"/>
            </w:r>
            <w:r>
              <w:rPr>
                <w:rStyle w:val="456"/>
              </w:rPr>
            </w:r>
            <w:r/>
          </w:p>
          <w:p>
            <w:pPr>
              <w:pStyle w:val="478"/>
              <w:rPr>
                <w:lang w:val="de-CH" w:eastAsia="de-CH"/>
              </w:rPr>
            </w:pPr>
            <w:r>
              <w:rPr>
                <w:lang w:val="de-CH" w:eastAsia="de-CH"/>
              </w:rPr>
              <w:t xml:space="preserve">Staubmaske</w:t>
            </w:r>
            <w:r/>
          </w:p>
          <w:p>
            <w:pPr>
              <w:pStyle w:val="478"/>
              <w:rPr>
                <w:lang w:val="de-CH"/>
              </w:rPr>
            </w:pPr>
            <w:r>
              <w:rPr>
                <w:lang w:val="de-CH" w:eastAsia="de-CH"/>
              </w:rPr>
              <w:t xml:space="preserve">Arbeitskittel</w:t>
            </w:r>
            <w:r/>
          </w:p>
        </w:tc>
        <w:tc>
          <w:tcPr>
            <w:tcW w:w="2830" w:type="dxa"/>
            <w:textDirection w:val="lrTb"/>
            <w:noWrap w:val="false"/>
          </w:tcPr>
          <w:p>
            <w:pPr>
              <w:contextualSpacing w:val="true"/>
              <w:jc w:val="left"/>
            </w:pPr>
            <w:r>
              <w:t xml:space="preserve">Weitere Werkzeuge und </w:t>
            </w:r>
            <w:r>
              <w:br/>
              <w:t xml:space="preserve">Hilfsmittel: </w:t>
            </w:r>
            <w:r/>
          </w:p>
          <w:p>
            <w:pPr>
              <w:pStyle w:val="478"/>
              <w:rPr>
                <w:lang w:val="de-CH" w:eastAsia="de-CH"/>
              </w:rPr>
            </w:pPr>
            <w:r>
              <w:rPr>
                <w:lang w:val="de-CH" w:eastAsia="de-CH"/>
              </w:rPr>
              <w:t xml:space="preserve">Schalungen </w:t>
            </w:r>
            <w:r/>
          </w:p>
          <w:p>
            <w:pPr>
              <w:pStyle w:val="478"/>
              <w:rPr>
                <w:lang w:val="de-CH" w:eastAsia="de-CH"/>
              </w:rPr>
            </w:pPr>
            <w:r>
              <w:rPr>
                <w:lang w:val="de-CH" w:eastAsia="de-CH"/>
              </w:rPr>
              <w:t xml:space="preserve">Armierungsmaterialien</w:t>
            </w:r>
            <w:r/>
          </w:p>
          <w:p>
            <w:pPr>
              <w:pStyle w:val="478"/>
              <w:rPr>
                <w:lang w:val="de-CH" w:eastAsia="de-CH"/>
              </w:rPr>
            </w:pPr>
            <w:r>
              <w:rPr>
                <w:lang w:val="de-CH" w:eastAsia="de-CH"/>
              </w:rPr>
              <w:t xml:space="preserve">S</w:t>
            </w:r>
            <w:r>
              <w:rPr>
                <w:lang w:val="de-CH" w:eastAsia="de-CH"/>
              </w:rPr>
              <w:t xml:space="preserve">tabile</w:t>
            </w:r>
            <w:r>
              <w:rPr>
                <w:lang w:val="de-CH" w:eastAsia="de-CH"/>
              </w:rPr>
              <w:t xml:space="preserve"> </w:t>
            </w:r>
            <w:r>
              <w:rPr>
                <w:lang w:val="de-CH" w:eastAsia="de-CH"/>
              </w:rPr>
              <w:t xml:space="preserve">transportierbare</w:t>
            </w:r>
            <w:r>
              <w:rPr>
                <w:lang w:val="de-CH" w:eastAsia="de-CH"/>
              </w:rPr>
              <w:t xml:space="preserve"> </w:t>
            </w:r>
            <w:r>
              <w:rPr>
                <w:lang w:val="de-CH" w:eastAsia="de-CH"/>
              </w:rPr>
              <w:t xml:space="preserve">Arbeitsplatte </w:t>
            </w:r>
            <w:r/>
          </w:p>
          <w:p>
            <w:pPr>
              <w:pStyle w:val="478"/>
              <w:rPr>
                <w:lang w:val="de-CH"/>
              </w:rPr>
            </w:pPr>
            <w:r>
              <w:rPr>
                <w:lang w:val="de-CH" w:eastAsia="de-CH"/>
              </w:rPr>
              <w:t xml:space="preserve">Gummihammer, um Luftbläschen aus dem Beton zu klopfen </w:t>
            </w:r>
            <w:r/>
          </w:p>
        </w:tc>
      </w:tr>
    </w:tbl>
    <w:p>
      <w:pPr>
        <w:rPr>
          <w:b/>
        </w:rPr>
      </w:pPr>
      <w:r>
        <w:rPr>
          <w:b/>
        </w:rPr>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Jörg Schmill" w:date="2020-07-29T11:12:00Z" oodata="teamlab_data:0;20;2020-07-29T10:12:00Z;" w:initials="JS">
    <w:p w14:paraId="00000001" w14:textId="00000001">
      <w:pPr>
        <w:spacing w:line="240" w:after="0" w:lineRule="auto" w:before="0"/>
        <w:ind w:firstLine="0" w:left="0" w:right="0"/>
        <w:jc w:val="left"/>
      </w:pPr>
      <w:r>
        <w:rPr>
          <w:rFonts w:eastAsia="Arial" w:ascii="Arial" w:hAnsi="Arial" w:cs="Arial"/>
          <w:sz w:val="22"/>
        </w:rPr>
        <w:t xml:space="preserve">Betonstaub/-wasser ist stark alkalisch!</w:t>
      </w:r>
    </w:p>
  </w:comment>
  <w:comment w:id="6" w:author="Michaela Götsch (fhnw.ch)" w:date="2020-11-11T10:51:46Z" oodata="teamlab_data:0;20;2020-11-11T09:51:46Z;" w:initials="MG(">
    <w:p w14:paraId="00000002" w14:textId="00000002">
      <w:pPr>
        <w:spacing w:line="240" w:after="0" w:lineRule="auto" w:before="0"/>
        <w:ind w:firstLine="0" w:left="0" w:right="0"/>
        <w:jc w:val="left"/>
      </w:pPr>
      <w:r>
        <w:rPr>
          <w:rFonts w:eastAsia="Arial" w:ascii="Arial" w:hAnsi="Arial" w:cs="Arial"/>
          <w:sz w:val="22"/>
        </w:rPr>
        <w:t xml:space="preserve">Ist dieser Kommentar als Vorschlag für einen zusätzlichen Hinweis im Dokument gedacht? Ich wäre damit einverstanden.</w:t>
      </w:r>
    </w:p>
  </w:comment>
  <w:comment w:id="4" w:author="Jörg Schmill" w:date="2020-07-29T10:58:00Z" w:initials="JS">
    <w:p w14:paraId="00000003" w14:textId="00000003">
      <w:pPr>
        <w:spacing w:line="240" w:after="0" w:lineRule="auto" w:before="0"/>
        <w:ind w:firstLine="0" w:left="0" w:right="0"/>
        <w:jc w:val="left"/>
      </w:pPr>
      <w:r>
        <w:rPr>
          <w:rFonts w:eastAsia="Arial" w:ascii="Arial" w:hAnsi="Arial" w:cs="Arial"/>
          <w:sz w:val="22"/>
        </w:rPr>
        <w:t xml:space="preserve"/>
      </w:r>
    </w:p>
  </w:comment>
  <w:comment w:id="3" w:author="Jörg Schmill" w:date="2020-07-29T10:58:00Z" w:initials="JS">
    <w:p w14:paraId="00000004" w14:textId="00000004">
      <w:pPr>
        <w:spacing w:line="240" w:after="0" w:lineRule="auto" w:before="0"/>
        <w:ind w:firstLine="0" w:left="0" w:right="0"/>
        <w:jc w:val="left"/>
      </w:pPr>
      <w:r>
        <w:rPr>
          <w:rFonts w:eastAsia="Arial" w:ascii="Arial" w:hAnsi="Arial" w:cs="Arial"/>
          <w:sz w:val="22"/>
        </w:rPr>
        <w:t xml:space="preserve"/>
      </w:r>
    </w:p>
  </w:comment>
  <w:comment w:id="2" w:author="Jörg Schmill" w:date="2020-07-29T10:58:00Z" w:initials="JS">
    <w:p w14:paraId="00000005" w14:textId="00000005">
      <w:pPr>
        <w:spacing w:line="240" w:after="0" w:lineRule="auto" w:before="0"/>
        <w:ind w:firstLine="0" w:left="0" w:right="0"/>
        <w:jc w:val="left"/>
      </w:pPr>
      <w:r>
        <w:rPr>
          <w:rFonts w:eastAsia="Arial" w:ascii="Arial" w:hAnsi="Arial" w:cs="Arial"/>
          <w:sz w:val="22"/>
        </w:rPr>
        <w:t xml:space="preserve"/>
      </w:r>
    </w:p>
  </w:comment>
  <w:comment w:id="0" w:author="Jörg Schmill" w:date="2020-07-29T10:59:00Z" oodata="teamlab_data:0;20;2020-07-29T09:59:00Z;" w:initials="JS">
    <w:p w14:paraId="00000006" w14:textId="00000006">
      <w:pPr>
        <w:spacing w:line="240" w:after="0" w:lineRule="auto" w:before="0"/>
        <w:ind w:firstLine="0" w:left="0" w:right="0"/>
        <w:jc w:val="left"/>
      </w:pPr>
      <w:r>
        <w:rPr>
          <w:rFonts w:eastAsia="Arial" w:ascii="Arial" w:hAnsi="Arial" w:cs="Arial"/>
          <w:sz w:val="22"/>
        </w:rPr>
        <w:t xml:space="preserve">Wie lange braucht man jetzt: 2 Lektionen oder 50 Minuten? Müssen die beiden Lektionen nachfolgend sein?</w:t>
      </w:r>
    </w:p>
  </w:comment>
  <w:comment w:id="1" w:author="Michaela Götsch (fhnw.ch)" w:date="2020-11-11T10:50:53Z" oodata="teamlab_data:0;20;2020-11-11T09:50:53Z;" w:initials="MG(">
    <w:p w14:paraId="00000007" w14:textId="00000007">
      <w:pPr>
        <w:spacing w:line="240" w:after="0" w:lineRule="auto" w:before="0"/>
        <w:ind w:firstLine="0" w:left="0" w:right="0"/>
        <w:jc w:val="left"/>
      </w:pPr>
      <w:r>
        <w:rPr>
          <w:rFonts w:eastAsia="Arial" w:ascii="Arial" w:hAnsi="Arial" w:cs="Arial"/>
          <w:sz w:val="22"/>
        </w:rPr>
        <w:t xml:space="preserve">Im besten Fall ist diese Aktivität in einer Lektion abgeschlossen, sonst sollte es eine Doppellektion sein.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Ex w15:paraId="00000003" w15:done="0"/>
  <w15:commentEx w15:paraId="00000004" w15:done="0"/>
  <w15:commentEx w15:paraId="00000005" w15:done="0"/>
  <w15:commentEx w15:paraId="00000006" w15:done="0"/>
  <w15:commentEx w15:paraId="00000007" w15:paraIdParent="00000006"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2CBD83A"/>
  <w16cid:commentId w16cid:paraId="00000002" w16cid:durableId="679B834F"/>
  <w16cid:commentId w16cid:paraId="00000003" w16cid:durableId="22CBD4CC"/>
  <w16cid:commentId w16cid:paraId="00000004" w16cid:durableId="22CBD4D4"/>
  <w16cid:commentId w16cid:paraId="00000005" w16cid:durableId="22CBD4E2"/>
  <w16cid:commentId w16cid:paraId="00000006" w16cid:durableId="22CBD4F9"/>
  <w16cid:commentId w16cid:paraId="00000007" w16cid:durableId="0B5434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48"/>
    </w:pPr>
    <w:r>
      <w:t xml:space="preserve">Lehreinheit Beton, Untereinheit 2, Didaktischer Kommentar 2.2</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8">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pStyle w:val="478"/>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9">
    <w:multiLevelType w:val="hybridMultilevel"/>
    <w:lvl w:ilvl="0">
      <w:start w:val="1"/>
      <w:numFmt w:val="decimal"/>
      <w:pStyle w:val="479"/>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5"/>
  </w:num>
  <w:num w:numId="2">
    <w:abstractNumId w:val="0"/>
  </w:num>
  <w:num w:numId="3">
    <w:abstractNumId w:val="16"/>
  </w:num>
  <w:num w:numId="4">
    <w:abstractNumId w:val="20"/>
  </w:num>
  <w:num w:numId="5">
    <w:abstractNumId w:val="23"/>
  </w:num>
  <w:num w:numId="6">
    <w:abstractNumId w:val="22"/>
  </w:num>
  <w:num w:numId="7">
    <w:abstractNumId w:val="1"/>
  </w:num>
  <w:num w:numId="8">
    <w:abstractNumId w:val="6"/>
  </w:num>
  <w:num w:numId="9">
    <w:abstractNumId w:val="18"/>
  </w:num>
  <w:num w:numId="10">
    <w:abstractNumId w:val="2"/>
  </w:num>
  <w:num w:numId="11">
    <w:abstractNumId w:val="3"/>
  </w:num>
  <w:num w:numId="12">
    <w:abstractNumId w:val="14"/>
  </w:num>
  <w:num w:numId="13">
    <w:abstractNumId w:val="9"/>
  </w:num>
  <w:num w:numId="14">
    <w:abstractNumId w:val="24"/>
  </w:num>
  <w:num w:numId="15">
    <w:abstractNumId w:val="10"/>
  </w:num>
  <w:num w:numId="16">
    <w:abstractNumId w:val="7"/>
  </w:num>
  <w:num w:numId="17">
    <w:abstractNumId w:val="12"/>
  </w:num>
  <w:num w:numId="18">
    <w:abstractNumId w:val="4"/>
  </w:num>
  <w:num w:numId="19">
    <w:abstractNumId w:val="21"/>
  </w:num>
  <w:num w:numId="20">
    <w:abstractNumId w:val="15"/>
  </w:num>
  <w:num w:numId="21">
    <w:abstractNumId w:val="11"/>
  </w:num>
  <w:num w:numId="22">
    <w:abstractNumId w:val="19"/>
  </w:num>
  <w:num w:numId="23">
    <w:abstractNumId w:val="25"/>
  </w:num>
  <w:num w:numId="24">
    <w:abstractNumId w:val="8"/>
  </w:num>
  <w:num w:numId="25">
    <w:abstractNumId w:val="17"/>
  </w:num>
  <w:num w:numId="2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a Götsch (fhnw.ch)">
    <w15:presenceInfo w15:providerId="Teamlab" w15:userId="oc641cdd42e0_michaela.goetsch@fhnw.ch"/>
  </w15:person>
  <w15:person w15:author="Jörg Schmill">
    <w15:presenceInfo w15:providerId="Teamlab" w15:userId="0f4d2c70ca43de4a"/>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45"/>
    <w:link w:val="443"/>
    <w:uiPriority w:val="9"/>
    <w:rPr>
      <w:rFonts w:ascii="Arial" w:hAnsi="Arial" w:cs="Arial" w:eastAsia="Arial"/>
      <w:sz w:val="40"/>
      <w:szCs w:val="40"/>
    </w:rPr>
  </w:style>
  <w:style w:type="character" w:styleId="14">
    <w:name w:val="Heading 2 Char"/>
    <w:basedOn w:val="445"/>
    <w:link w:val="444"/>
    <w:uiPriority w:val="9"/>
    <w:rPr>
      <w:rFonts w:ascii="Arial" w:hAnsi="Arial" w:cs="Arial" w:eastAsia="Arial"/>
      <w:sz w:val="34"/>
    </w:rPr>
  </w:style>
  <w:style w:type="paragraph" w:styleId="15">
    <w:name w:val="Heading 3"/>
    <w:basedOn w:val="442"/>
    <w:next w:val="442"/>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45"/>
    <w:link w:val="15"/>
    <w:uiPriority w:val="9"/>
    <w:rPr>
      <w:rFonts w:ascii="Arial" w:hAnsi="Arial" w:cs="Arial" w:eastAsia="Arial"/>
      <w:sz w:val="30"/>
      <w:szCs w:val="30"/>
    </w:rPr>
  </w:style>
  <w:style w:type="paragraph" w:styleId="17">
    <w:name w:val="Heading 4"/>
    <w:basedOn w:val="442"/>
    <w:next w:val="442"/>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45"/>
    <w:link w:val="17"/>
    <w:uiPriority w:val="9"/>
    <w:rPr>
      <w:rFonts w:ascii="Arial" w:hAnsi="Arial" w:cs="Arial" w:eastAsia="Arial"/>
      <w:b/>
      <w:bCs/>
      <w:sz w:val="26"/>
      <w:szCs w:val="26"/>
    </w:rPr>
  </w:style>
  <w:style w:type="paragraph" w:styleId="19">
    <w:name w:val="Heading 5"/>
    <w:basedOn w:val="442"/>
    <w:next w:val="442"/>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45"/>
    <w:link w:val="19"/>
    <w:uiPriority w:val="9"/>
    <w:rPr>
      <w:rFonts w:ascii="Arial" w:hAnsi="Arial" w:cs="Arial" w:eastAsia="Arial"/>
      <w:b/>
      <w:bCs/>
      <w:sz w:val="24"/>
      <w:szCs w:val="24"/>
    </w:rPr>
  </w:style>
  <w:style w:type="paragraph" w:styleId="21">
    <w:name w:val="Heading 6"/>
    <w:basedOn w:val="442"/>
    <w:next w:val="442"/>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45"/>
    <w:link w:val="21"/>
    <w:uiPriority w:val="9"/>
    <w:rPr>
      <w:rFonts w:ascii="Arial" w:hAnsi="Arial" w:cs="Arial" w:eastAsia="Arial"/>
      <w:b/>
      <w:bCs/>
      <w:sz w:val="22"/>
      <w:szCs w:val="22"/>
    </w:rPr>
  </w:style>
  <w:style w:type="paragraph" w:styleId="23">
    <w:name w:val="Heading 7"/>
    <w:basedOn w:val="442"/>
    <w:next w:val="442"/>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45"/>
    <w:link w:val="23"/>
    <w:uiPriority w:val="9"/>
    <w:rPr>
      <w:rFonts w:ascii="Arial" w:hAnsi="Arial" w:cs="Arial" w:eastAsia="Arial"/>
      <w:b/>
      <w:bCs/>
      <w:i/>
      <w:iCs/>
      <w:sz w:val="22"/>
      <w:szCs w:val="22"/>
    </w:rPr>
  </w:style>
  <w:style w:type="paragraph" w:styleId="25">
    <w:name w:val="Heading 8"/>
    <w:basedOn w:val="442"/>
    <w:next w:val="442"/>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45"/>
    <w:link w:val="25"/>
    <w:uiPriority w:val="9"/>
    <w:rPr>
      <w:rFonts w:ascii="Arial" w:hAnsi="Arial" w:cs="Arial" w:eastAsia="Arial"/>
      <w:i/>
      <w:iCs/>
      <w:sz w:val="22"/>
      <w:szCs w:val="22"/>
    </w:rPr>
  </w:style>
  <w:style w:type="paragraph" w:styleId="27">
    <w:name w:val="Heading 9"/>
    <w:basedOn w:val="442"/>
    <w:next w:val="442"/>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45"/>
    <w:link w:val="27"/>
    <w:uiPriority w:val="9"/>
    <w:rPr>
      <w:rFonts w:ascii="Arial" w:hAnsi="Arial" w:cs="Arial" w:eastAsia="Arial"/>
      <w:i/>
      <w:iCs/>
      <w:sz w:val="21"/>
      <w:szCs w:val="21"/>
    </w:rPr>
  </w:style>
  <w:style w:type="paragraph" w:styleId="29">
    <w:name w:val="List Paragraph"/>
    <w:basedOn w:val="442"/>
    <w:qFormat/>
    <w:uiPriority w:val="34"/>
    <w:pPr>
      <w:contextualSpacing w:val="true"/>
      <w:ind w:left="720"/>
    </w:pPr>
  </w:style>
  <w:style w:type="character" w:styleId="33">
    <w:name w:val="Title Char"/>
    <w:basedOn w:val="445"/>
    <w:link w:val="466"/>
    <w:uiPriority w:val="10"/>
    <w:rPr>
      <w:sz w:val="48"/>
      <w:szCs w:val="48"/>
    </w:rPr>
  </w:style>
  <w:style w:type="character" w:styleId="35">
    <w:name w:val="Subtitle Char"/>
    <w:basedOn w:val="445"/>
    <w:link w:val="468"/>
    <w:uiPriority w:val="11"/>
    <w:rPr>
      <w:sz w:val="24"/>
      <w:szCs w:val="24"/>
    </w:rPr>
  </w:style>
  <w:style w:type="paragraph" w:styleId="36">
    <w:name w:val="Quote"/>
    <w:basedOn w:val="442"/>
    <w:next w:val="442"/>
    <w:link w:val="37"/>
    <w:qFormat/>
    <w:uiPriority w:val="29"/>
    <w:rPr>
      <w:i/>
    </w:rPr>
    <w:pPr>
      <w:ind w:left="720" w:right="720"/>
    </w:pPr>
  </w:style>
  <w:style w:type="character" w:styleId="37">
    <w:name w:val="Quote Char"/>
    <w:link w:val="36"/>
    <w:uiPriority w:val="29"/>
    <w:rPr>
      <w:i/>
    </w:rPr>
  </w:style>
  <w:style w:type="paragraph" w:styleId="38">
    <w:name w:val="Intense Quote"/>
    <w:basedOn w:val="442"/>
    <w:next w:val="442"/>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45"/>
    <w:link w:val="448"/>
    <w:uiPriority w:val="99"/>
  </w:style>
  <w:style w:type="character" w:styleId="43">
    <w:name w:val="Footer Char"/>
    <w:basedOn w:val="445"/>
    <w:link w:val="450"/>
    <w:uiPriority w:val="99"/>
  </w:style>
  <w:style w:type="character" w:styleId="45">
    <w:name w:val="Caption Char"/>
    <w:basedOn w:val="464"/>
    <w:link w:val="450"/>
    <w:uiPriority w:val="99"/>
  </w:style>
  <w:style w:type="table" w:styleId="47">
    <w:name w:val="Table Grid Light"/>
    <w:basedOn w:val="44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4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46"/>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4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4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4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46"/>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4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4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4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4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4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4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4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4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4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4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4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4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4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4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4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4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4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4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4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4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46"/>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46"/>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46"/>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46"/>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46"/>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46"/>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4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4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46"/>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46"/>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4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46"/>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4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46"/>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4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46"/>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46"/>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46"/>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46"/>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46"/>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46"/>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4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46"/>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46"/>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46"/>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46"/>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46"/>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46"/>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4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46"/>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46"/>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46"/>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46"/>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46"/>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46"/>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4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4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46"/>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4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46"/>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4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46"/>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4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4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46"/>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46"/>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46"/>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46"/>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46"/>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4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46"/>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46"/>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46"/>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46"/>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46"/>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46"/>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4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46"/>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46"/>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46"/>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46"/>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46"/>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46"/>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4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46"/>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46"/>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46"/>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46"/>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46"/>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46"/>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4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4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46"/>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46"/>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46"/>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46"/>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46"/>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46"/>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4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46"/>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4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4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4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4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4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4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42"/>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45"/>
    <w:uiPriority w:val="99"/>
    <w:unhideWhenUsed/>
    <w:rPr>
      <w:vertAlign w:val="superscript"/>
    </w:rPr>
  </w:style>
  <w:style w:type="paragraph" w:styleId="176">
    <w:name w:val="toc 1"/>
    <w:basedOn w:val="442"/>
    <w:next w:val="442"/>
    <w:uiPriority w:val="39"/>
    <w:unhideWhenUsed/>
    <w:pPr>
      <w:ind w:left="0" w:right="0" w:firstLine="0"/>
      <w:spacing w:after="57"/>
    </w:pPr>
  </w:style>
  <w:style w:type="paragraph" w:styleId="177">
    <w:name w:val="toc 2"/>
    <w:basedOn w:val="442"/>
    <w:next w:val="442"/>
    <w:uiPriority w:val="39"/>
    <w:unhideWhenUsed/>
    <w:pPr>
      <w:ind w:left="283" w:right="0" w:firstLine="0"/>
      <w:spacing w:after="57"/>
    </w:pPr>
  </w:style>
  <w:style w:type="paragraph" w:styleId="178">
    <w:name w:val="toc 3"/>
    <w:basedOn w:val="442"/>
    <w:next w:val="442"/>
    <w:uiPriority w:val="39"/>
    <w:unhideWhenUsed/>
    <w:pPr>
      <w:ind w:left="567" w:right="0" w:firstLine="0"/>
      <w:spacing w:after="57"/>
    </w:pPr>
  </w:style>
  <w:style w:type="paragraph" w:styleId="179">
    <w:name w:val="toc 4"/>
    <w:basedOn w:val="442"/>
    <w:next w:val="442"/>
    <w:uiPriority w:val="39"/>
    <w:unhideWhenUsed/>
    <w:pPr>
      <w:ind w:left="850" w:right="0" w:firstLine="0"/>
      <w:spacing w:after="57"/>
    </w:pPr>
  </w:style>
  <w:style w:type="paragraph" w:styleId="180">
    <w:name w:val="toc 5"/>
    <w:basedOn w:val="442"/>
    <w:next w:val="442"/>
    <w:uiPriority w:val="39"/>
    <w:unhideWhenUsed/>
    <w:pPr>
      <w:ind w:left="1134" w:right="0" w:firstLine="0"/>
      <w:spacing w:after="57"/>
    </w:pPr>
  </w:style>
  <w:style w:type="paragraph" w:styleId="181">
    <w:name w:val="toc 6"/>
    <w:basedOn w:val="442"/>
    <w:next w:val="442"/>
    <w:uiPriority w:val="39"/>
    <w:unhideWhenUsed/>
    <w:pPr>
      <w:ind w:left="1417" w:right="0" w:firstLine="0"/>
      <w:spacing w:after="57"/>
    </w:pPr>
  </w:style>
  <w:style w:type="paragraph" w:styleId="182">
    <w:name w:val="toc 7"/>
    <w:basedOn w:val="442"/>
    <w:next w:val="442"/>
    <w:uiPriority w:val="39"/>
    <w:unhideWhenUsed/>
    <w:pPr>
      <w:ind w:left="1701" w:right="0" w:firstLine="0"/>
      <w:spacing w:after="57"/>
    </w:pPr>
  </w:style>
  <w:style w:type="paragraph" w:styleId="183">
    <w:name w:val="toc 8"/>
    <w:basedOn w:val="442"/>
    <w:next w:val="442"/>
    <w:uiPriority w:val="39"/>
    <w:unhideWhenUsed/>
    <w:pPr>
      <w:ind w:left="1984" w:right="0" w:firstLine="0"/>
      <w:spacing w:after="57"/>
    </w:pPr>
  </w:style>
  <w:style w:type="paragraph" w:styleId="184">
    <w:name w:val="toc 9"/>
    <w:basedOn w:val="442"/>
    <w:next w:val="442"/>
    <w:uiPriority w:val="39"/>
    <w:unhideWhenUsed/>
    <w:pPr>
      <w:ind w:left="2268" w:right="0" w:firstLine="0"/>
      <w:spacing w:after="57"/>
    </w:pPr>
  </w:style>
  <w:style w:type="paragraph" w:styleId="185">
    <w:name w:val="TOC Heading"/>
    <w:uiPriority w:val="39"/>
    <w:unhideWhenUsed/>
  </w:style>
  <w:style w:type="paragraph" w:styleId="442"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43">
    <w:name w:val="Heading 1"/>
    <w:basedOn w:val="442"/>
    <w:next w:val="442"/>
    <w:link w:val="465"/>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44">
    <w:name w:val="Heading 2"/>
    <w:basedOn w:val="442"/>
    <w:next w:val="442"/>
    <w:link w:val="453"/>
    <w:qFormat/>
    <w:uiPriority w:val="9"/>
    <w:unhideWhenUsed/>
    <w:rPr>
      <w:b/>
      <w:bCs/>
      <w:iCs/>
      <w:sz w:val="32"/>
      <w:szCs w:val="28"/>
      <w:lang w:val="de-CH"/>
    </w:rPr>
    <w:pPr>
      <w:keepNext/>
      <w:spacing w:lineRule="auto" w:line="360"/>
      <w:outlineLvl w:val="1"/>
    </w:pPr>
  </w:style>
  <w:style w:type="character" w:styleId="445" w:default="1">
    <w:name w:val="Default Paragraph Font"/>
    <w:uiPriority w:val="1"/>
    <w:semiHidden/>
    <w:unhideWhenUsed/>
  </w:style>
  <w:style w:type="table" w:styleId="446" w:default="1">
    <w:name w:val="Normal Table"/>
    <w:uiPriority w:val="99"/>
    <w:semiHidden/>
    <w:unhideWhenUsed/>
    <w:tblPr>
      <w:tblInd w:w="0" w:type="dxa"/>
      <w:tblCellMar>
        <w:left w:w="108" w:type="dxa"/>
        <w:top w:w="0" w:type="dxa"/>
        <w:right w:w="108" w:type="dxa"/>
        <w:bottom w:w="0" w:type="dxa"/>
      </w:tblCellMar>
    </w:tblPr>
  </w:style>
  <w:style w:type="numbering" w:styleId="447" w:default="1">
    <w:name w:val="No List"/>
    <w:uiPriority w:val="99"/>
    <w:semiHidden/>
    <w:unhideWhenUsed/>
  </w:style>
  <w:style w:type="paragraph" w:styleId="448">
    <w:name w:val="Header"/>
    <w:basedOn w:val="442"/>
    <w:link w:val="449"/>
    <w:qFormat/>
    <w:uiPriority w:val="99"/>
    <w:unhideWhenUsed/>
    <w:rPr>
      <w:rFonts w:ascii="Univers 45 Light" w:hAnsi="Univers 45 Light"/>
      <w:sz w:val="16"/>
    </w:rPr>
    <w:pPr>
      <w:jc w:val="right"/>
      <w:tabs>
        <w:tab w:val="center" w:pos="4536" w:leader="none"/>
        <w:tab w:val="right" w:pos="9072" w:leader="none"/>
      </w:tabs>
    </w:pPr>
  </w:style>
  <w:style w:type="character" w:styleId="449" w:customStyle="1">
    <w:name w:val="Kopfzeile Zchn"/>
    <w:basedOn w:val="445"/>
    <w:link w:val="448"/>
    <w:uiPriority w:val="99"/>
    <w:rPr>
      <w:rFonts w:ascii="Univers 45 Light" w:hAnsi="Univers 45 Light" w:cs="Calibri" w:eastAsia="Times New Roman"/>
      <w:sz w:val="16"/>
      <w:szCs w:val="24"/>
      <w:lang w:val="de-DE" w:eastAsia="en-US"/>
    </w:rPr>
  </w:style>
  <w:style w:type="paragraph" w:styleId="450">
    <w:name w:val="Footer"/>
    <w:basedOn w:val="442"/>
    <w:link w:val="451"/>
    <w:uiPriority w:val="99"/>
    <w:unhideWhenUsed/>
    <w:pPr>
      <w:tabs>
        <w:tab w:val="center" w:pos="4536" w:leader="none"/>
        <w:tab w:val="right" w:pos="9072" w:leader="none"/>
      </w:tabs>
    </w:pPr>
  </w:style>
  <w:style w:type="character" w:styleId="451" w:customStyle="1">
    <w:name w:val="Fußzeile Zchn"/>
    <w:basedOn w:val="445"/>
    <w:link w:val="450"/>
    <w:uiPriority w:val="99"/>
  </w:style>
  <w:style w:type="character" w:styleId="452">
    <w:name w:val="page number"/>
    <w:basedOn w:val="445"/>
    <w:uiPriority w:val="99"/>
    <w:semiHidden/>
    <w:unhideWhenUsed/>
  </w:style>
  <w:style w:type="character" w:styleId="453" w:customStyle="1">
    <w:name w:val="Überschrift 2 Zchn"/>
    <w:link w:val="444"/>
    <w:uiPriority w:val="9"/>
    <w:rPr>
      <w:rFonts w:eastAsia="Times New Roman"/>
      <w:b/>
      <w:bCs/>
      <w:iCs/>
      <w:sz w:val="32"/>
      <w:szCs w:val="28"/>
      <w:lang w:eastAsia="en-US"/>
    </w:rPr>
  </w:style>
  <w:style w:type="table" w:styleId="454">
    <w:name w:val="Table Grid"/>
    <w:basedOn w:val="446"/>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55">
    <w:name w:val="No Spacing"/>
    <w:qFormat/>
    <w:uiPriority w:val="1"/>
    <w:rPr>
      <w:rFonts w:ascii="Arial" w:hAnsi="Arial" w:cs="Calibri"/>
      <w:sz w:val="22"/>
      <w:szCs w:val="22"/>
      <w:lang w:val="de-DE" w:eastAsia="en-US"/>
    </w:rPr>
  </w:style>
  <w:style w:type="character" w:styleId="456">
    <w:name w:val="annotation reference"/>
    <w:uiPriority w:val="99"/>
    <w:semiHidden/>
    <w:unhideWhenUsed/>
    <w:rPr>
      <w:sz w:val="16"/>
      <w:szCs w:val="16"/>
    </w:rPr>
  </w:style>
  <w:style w:type="paragraph" w:styleId="457">
    <w:name w:val="annotation text"/>
    <w:basedOn w:val="442"/>
    <w:link w:val="458"/>
    <w:uiPriority w:val="99"/>
    <w:semiHidden/>
    <w:unhideWhenUsed/>
    <w:rPr>
      <w:sz w:val="20"/>
      <w:szCs w:val="20"/>
    </w:rPr>
  </w:style>
  <w:style w:type="character" w:styleId="458" w:customStyle="1">
    <w:name w:val="Kommentartext Zchn"/>
    <w:link w:val="457"/>
    <w:uiPriority w:val="99"/>
    <w:semiHidden/>
    <w:rPr>
      <w:sz w:val="20"/>
      <w:szCs w:val="20"/>
    </w:rPr>
  </w:style>
  <w:style w:type="paragraph" w:styleId="459">
    <w:name w:val="annotation subject"/>
    <w:basedOn w:val="457"/>
    <w:next w:val="457"/>
    <w:link w:val="460"/>
    <w:uiPriority w:val="99"/>
    <w:semiHidden/>
    <w:unhideWhenUsed/>
    <w:rPr>
      <w:b/>
      <w:bCs/>
    </w:rPr>
  </w:style>
  <w:style w:type="character" w:styleId="460" w:customStyle="1">
    <w:name w:val="Kommentarthema Zchn"/>
    <w:link w:val="459"/>
    <w:uiPriority w:val="99"/>
    <w:semiHidden/>
    <w:rPr>
      <w:b/>
      <w:bCs/>
      <w:sz w:val="20"/>
      <w:szCs w:val="20"/>
    </w:rPr>
  </w:style>
  <w:style w:type="paragraph" w:styleId="461">
    <w:name w:val="Balloon Text"/>
    <w:basedOn w:val="442"/>
    <w:link w:val="462"/>
    <w:uiPriority w:val="99"/>
    <w:semiHidden/>
    <w:unhideWhenUsed/>
    <w:rPr>
      <w:rFonts w:ascii="Times New Roman" w:hAnsi="Times New Roman"/>
      <w:sz w:val="18"/>
      <w:szCs w:val="18"/>
    </w:rPr>
  </w:style>
  <w:style w:type="character" w:styleId="462" w:customStyle="1">
    <w:name w:val="Sprechblasentext Zchn"/>
    <w:link w:val="461"/>
    <w:uiPriority w:val="99"/>
    <w:semiHidden/>
    <w:rPr>
      <w:rFonts w:ascii="Times New Roman" w:hAnsi="Times New Roman" w:cs="Times New Roman"/>
      <w:sz w:val="18"/>
      <w:szCs w:val="18"/>
    </w:rPr>
  </w:style>
  <w:style w:type="character" w:styleId="463">
    <w:name w:val="Hyperlink"/>
    <w:basedOn w:val="445"/>
    <w:uiPriority w:val="99"/>
    <w:unhideWhenUsed/>
    <w:rPr>
      <w:color w:val="0563C1" w:themeColor="hyperlink"/>
      <w:u w:val="single"/>
    </w:rPr>
  </w:style>
  <w:style w:type="paragraph" w:styleId="464">
    <w:name w:val="Caption"/>
    <w:basedOn w:val="442"/>
    <w:next w:val="442"/>
    <w:qFormat/>
    <w:uiPriority w:val="35"/>
    <w:unhideWhenUsed/>
    <w:rPr>
      <w:i/>
      <w:iCs/>
      <w:color w:val="44546A" w:themeColor="text2"/>
      <w:sz w:val="18"/>
      <w:szCs w:val="18"/>
    </w:rPr>
    <w:pPr>
      <w:spacing w:after="200"/>
    </w:pPr>
  </w:style>
  <w:style w:type="character" w:styleId="465" w:customStyle="1">
    <w:name w:val="Überschrift 1 Zchn"/>
    <w:basedOn w:val="445"/>
    <w:link w:val="443"/>
    <w:uiPriority w:val="9"/>
    <w:rPr>
      <w:rFonts w:ascii="Calibri Light" w:hAnsi="Calibri Light" w:cs="Calibri Light" w:eastAsia="Calibri Light"/>
      <w:color w:val="2E74B5" w:themeColor="accent1" w:themeShade="BF"/>
      <w:sz w:val="32"/>
      <w:szCs w:val="32"/>
      <w:lang w:eastAsia="en-US"/>
    </w:rPr>
  </w:style>
  <w:style w:type="paragraph" w:styleId="466">
    <w:name w:val="Title"/>
    <w:basedOn w:val="442"/>
    <w:next w:val="442"/>
    <w:link w:val="467"/>
    <w:qFormat/>
    <w:uiPriority w:val="10"/>
    <w:rPr>
      <w:rFonts w:cs="Calibri Light" w:eastAsia="Calibri Light"/>
      <w:b/>
      <w:spacing w:val="-10"/>
      <w:sz w:val="28"/>
      <w:szCs w:val="56"/>
      <w:lang w:val="de-CH"/>
    </w:rPr>
    <w:pPr>
      <w:contextualSpacing w:val="true"/>
      <w:jc w:val="center"/>
    </w:pPr>
  </w:style>
  <w:style w:type="character" w:styleId="467" w:customStyle="1">
    <w:name w:val="Titel Zchn"/>
    <w:basedOn w:val="445"/>
    <w:link w:val="466"/>
    <w:uiPriority w:val="10"/>
    <w:rPr>
      <w:rFonts w:ascii="Calibri" w:hAnsi="Calibri" w:cs="Calibri Light" w:eastAsia="Calibri Light"/>
      <w:b/>
      <w:spacing w:val="-10"/>
      <w:sz w:val="28"/>
      <w:szCs w:val="56"/>
      <w:lang w:eastAsia="en-US"/>
    </w:rPr>
  </w:style>
  <w:style w:type="paragraph" w:styleId="468">
    <w:name w:val="Subtitle"/>
    <w:basedOn w:val="442"/>
    <w:next w:val="442"/>
    <w:link w:val="469"/>
    <w:qFormat/>
    <w:uiPriority w:val="11"/>
    <w:rPr>
      <w:rFonts w:cs="Calibri" w:eastAsia="Calibri"/>
      <w:b/>
      <w:spacing w:val="15"/>
      <w:sz w:val="24"/>
      <w:szCs w:val="22"/>
    </w:rPr>
    <w:pPr>
      <w:numPr>
        <w:ilvl w:val="1"/>
      </w:numPr>
    </w:pPr>
  </w:style>
  <w:style w:type="character" w:styleId="469" w:customStyle="1">
    <w:name w:val="Untertitel Zchn"/>
    <w:basedOn w:val="445"/>
    <w:link w:val="468"/>
    <w:uiPriority w:val="11"/>
    <w:rPr>
      <w:rFonts w:ascii="Calibri" w:hAnsi="Calibri" w:cs="Calibri" w:eastAsia="Calibri"/>
      <w:b/>
      <w:spacing w:val="15"/>
      <w:sz w:val="24"/>
      <w:szCs w:val="22"/>
      <w:lang w:val="de-DE" w:eastAsia="en-US"/>
    </w:rPr>
  </w:style>
  <w:style w:type="character" w:styleId="470">
    <w:name w:val="FollowedHyperlink"/>
    <w:basedOn w:val="445"/>
    <w:uiPriority w:val="99"/>
    <w:semiHidden/>
    <w:unhideWhenUsed/>
    <w:rPr>
      <w:color w:val="954F72" w:themeColor="followedHyperlink"/>
      <w:u w:val="single"/>
    </w:rPr>
  </w:style>
  <w:style w:type="character" w:styleId="471" w:customStyle="1">
    <w:name w:val="Datum1"/>
    <w:basedOn w:val="445"/>
  </w:style>
  <w:style w:type="character" w:styleId="472">
    <w:name w:val="Placeholder Text"/>
    <w:basedOn w:val="445"/>
    <w:uiPriority w:val="99"/>
    <w:semiHidden/>
    <w:rPr>
      <w:color w:val="808080"/>
    </w:rPr>
  </w:style>
  <w:style w:type="paragraph" w:styleId="473"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74" w:customStyle="1">
    <w:name w:val="TEBISO_Unterzeile"/>
    <w:basedOn w:val="473"/>
    <w:next w:val="442"/>
    <w:qFormat/>
    <w:rPr>
      <w:sz w:val="20"/>
    </w:rPr>
    <w:pPr>
      <w:keepNext w:val="false"/>
      <w:widowControl w:val="off"/>
    </w:pPr>
  </w:style>
  <w:style w:type="paragraph" w:styleId="475"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476" w:customStyle="1">
    <w:name w:val="TEBISIO_Überschrift_3._Ebene"/>
    <w:basedOn w:val="442"/>
    <w:qFormat/>
    <w:rPr>
      <w:rFonts w:ascii="Egyptienne F 65" w:hAnsi="Egyptienne F 65"/>
      <w:b/>
      <w:u w:val="single"/>
    </w:rPr>
    <w:pPr>
      <w:spacing w:before="360"/>
    </w:pPr>
  </w:style>
  <w:style w:type="character" w:styleId="477" w:customStyle="1">
    <w:name w:val="TEBISIO_Worthervorhebung"/>
    <w:basedOn w:val="445"/>
    <w:qFormat/>
    <w:uiPriority w:val="1"/>
    <w:rPr>
      <w:rFonts w:ascii="Egyptienne F 65" w:hAnsi="Egyptienne F 65"/>
      <w:b/>
      <w:i w:val="false"/>
      <w:u w:val="none"/>
    </w:rPr>
  </w:style>
  <w:style w:type="paragraph" w:styleId="478" w:customStyle="1">
    <w:name w:val="TEBISO_Aufzählung"/>
    <w:basedOn w:val="442"/>
    <w:qFormat/>
    <w:pPr>
      <w:numPr>
        <w:numId w:val="21"/>
      </w:numPr>
      <w:spacing w:after="60" w:before="60"/>
    </w:pPr>
  </w:style>
  <w:style w:type="paragraph" w:styleId="479" w:customStyle="1">
    <w:name w:val="TEBISIO_Nummerierung"/>
    <w:basedOn w:val="478"/>
    <w:qFormat/>
    <w:pPr>
      <w:numPr>
        <w:numId w:val="22"/>
      </w:numPr>
      <w:ind w:left="227" w:hanging="227"/>
      <w:spacing w:after="120" w:before="0"/>
    </w:pPr>
  </w:style>
  <w:style w:type="paragraph" w:styleId="480" w:customStyle="1">
    <w:name w:val="Tebisio_eingerückter Absatz"/>
    <w:basedOn w:val="442"/>
    <w:qFormat/>
    <w:pPr>
      <w:ind w:left="227"/>
    </w:pPr>
  </w:style>
  <w:style w:type="paragraph" w:styleId="481" w:customStyle="1">
    <w:name w:val="TEBISIO_Abbilungslegende"/>
    <w:basedOn w:val="442"/>
    <w:qFormat/>
    <w:rPr>
      <w:rFonts w:ascii="Univers 55 Roman" w:hAnsi="Univers 55 Roman"/>
      <w:sz w:val="16"/>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comments" Target="comments.xml" /><Relationship Id="rId10" Type="http://schemas.microsoft.com/office/2011/relationships/commentsExtended" Target="commentsExtended.xml" /><Relationship Id="rId11" Type="http://schemas.microsoft.com/office/2016/09/relationships/commentsIds" Target="commentsIds.xml" /><Relationship Id="rId12" Type="http://schemas.microsoft.com/office/2011/relationships/people" Target="people.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6</cp:revision>
  <dcterms:created xsi:type="dcterms:W3CDTF">2020-08-19T17:50:00Z</dcterms:created>
  <dcterms:modified xsi:type="dcterms:W3CDTF">2020-11-11T09:48:16Z</dcterms:modified>
</cp:coreProperties>
</file>